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fldChar w:fldCharType="begin"/>
      </w:r>
      <w:r>
        <w:rPr>
          <w:rFonts w:ascii="Times New Roman" w:hAnsi="Times New Roman"/>
          <w:bCs/>
          <w:i/>
        </w:rPr>
        <w:instrText xml:space="preserve"> SHAPE  \* MERGEFORMAT </w:instrText>
      </w:r>
      <w:r>
        <w:rPr>
          <w:rFonts w:ascii="Times New Roman" w:hAnsi="Times New Roman"/>
          <w:bCs/>
          <w:i/>
        </w:rPr>
        <w:fldChar w:fldCharType="separate"/>
      </w:r>
      <w:r>
        <w:rPr>
          <w:rFonts w:ascii="Times New Roman" w:hAnsi="Times New Roman"/>
          <w:bCs/>
          <w:i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120" cy="70929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7912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6pt;height:55.8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Cs/>
          <w:i/>
        </w:rPr>
        <w:fldChar w:fldCharType="end"/>
      </w:r>
      <w:r>
        <w:rPr>
          <w:rFonts w:ascii="Times New Roman" w:hAnsi="Times New Roman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0000FF"/>
          <w:lang w:eastAsia="zh-CN"/>
        </w:rPr>
      </w:pPr>
      <w:r>
        <w:rPr>
          <w:rFonts w:ascii="Times New Roman" w:hAnsi="Times New Roman"/>
          <w:b/>
          <w:bCs/>
          <w:color w:val="0000FF"/>
          <w:lang w:eastAsia="zh-CN"/>
        </w:rPr>
        <w:t xml:space="preserve">КОМИТЕТ ПО КОНКУРЕНТНОЙ ПОЛИТИКЕ МОСКОВСКОЙ ОБЛАСТИ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0000FF"/>
          <w:lang w:eastAsia="zh-CN"/>
        </w:rPr>
      </w:pPr>
      <w:r>
        <w:rPr>
          <w:rFonts w:ascii="Times New Roman" w:hAnsi="Times New Roman"/>
          <w:b/>
          <w:bCs/>
          <w:color w:val="0000FF"/>
          <w:lang w:eastAsia="zh-CN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w:t xml:space="preserve">Аукционная комиссия 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w:t xml:space="preserve">по проведению аукциона в электронной форме по продаже 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w:t xml:space="preserve">имущества, находящегося в собственности 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w:t xml:space="preserve">городского округа Серебряные Пруды Московской области,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w:t xml:space="preserve">расположенного по адресу: Московская область,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w:t xml:space="preserve">р-н Серебряно-Прудский, с. Глубокое, вблизи с. Глубокое</w:t>
      </w:r>
      <w:r>
        <w:rPr>
          <w:rFonts w:ascii="Times New Roman" w:hAnsi="Times New Roman"/>
          <w:b/>
          <w:bCs/>
          <w:color w:val="943634"/>
          <w:lang w:eastAsia="zh-CN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bCs/>
          <w:color w:val="943634"/>
          <w:lang w:eastAsia="zh-CN"/>
        </w:rPr>
      </w:pPr>
      <w:r>
        <w:rPr>
          <w:rFonts w:ascii="Times New Roman" w:hAnsi="Times New Roman"/>
          <w:b/>
          <w:bCs/>
          <w:color w:val="943634"/>
          <w:lang w:eastAsia="zh-C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-45719</wp:posOffset>
                </wp:positionH>
                <wp:positionV relativeFrom="paragraph">
                  <wp:posOffset>236220</wp:posOffset>
                </wp:positionV>
                <wp:extent cx="669798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28439">
                          <a:solidFill>
                            <a:srgbClr val="8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8241;o:allowoverlap:true;o:allowincell:true;mso-position-horizontal-relative:text;margin-left:-3.6pt;mso-position-horizontal:absolute;mso-position-vertical-relative:text;margin-top:18.6pt;mso-position-vertical:absolute;width:527.4pt;height:0.0pt;" coordsize="100000,100000" path="" filled="f" strokecolor="#800000" strokeweight="2.24pt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943634"/>
          <w:lang w:eastAsia="zh-CN"/>
        </w:rPr>
        <w:t xml:space="preserve"> </w:t>
      </w:r>
      <w:r>
        <w:rPr>
          <w:rFonts w:ascii="Times New Roman" w:hAnsi="Times New Roman"/>
          <w:b/>
          <w:bCs/>
          <w:color w:val="943634"/>
          <w:lang w:eastAsia="zh-CN"/>
        </w:rPr>
        <w:t xml:space="preserve">(Аукционная комиссия)</w:t>
      </w:r>
      <w:r>
        <w:rPr>
          <w:rFonts w:ascii="Times New Roman" w:hAnsi="Times New Roman"/>
          <w:b/>
          <w:bCs/>
          <w:color w:val="943634"/>
          <w:lang w:eastAsia="zh-CN"/>
        </w:rPr>
      </w:r>
    </w:p>
    <w:tbl>
      <w:tblPr>
        <w:tblpPr w:horzAnchor="text" w:tblpXSpec="left" w:vertAnchor="text" w:tblpY="221" w:leftFromText="180" w:rightFromText="18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070"/>
        <w:gridCol w:w="5420"/>
      </w:tblGrid>
      <w:tr>
        <w:trPr>
          <w:trHeight w:val="56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/>
                <w:lang w:eastAsia="zh-CN"/>
              </w:rPr>
              <w:framePr w:hSpace="180" w:wrap="around" w:vAnchor="text" w:hAnchor="text" w:y="221"/>
            </w:pPr>
            <w:r>
              <w:rPr>
                <w:rFonts w:ascii="Times New Roman" w:hAnsi="Times New Roman"/>
                <w:lang w:eastAsia="zh-CN"/>
              </w:rPr>
              <w:t xml:space="preserve">Московская область</w:t>
            </w:r>
          </w:p>
          <w:p>
            <w:pPr>
              <w:pStyle w:val="Normal"/>
              <w:spacing w:lineRule="auto" w:line="240" w:after="0"/>
              <w:rPr>
                <w:rFonts w:ascii="Times New Roman" w:hAnsi="Times New Roman"/>
                <w:lang w:eastAsia="zh-CN"/>
              </w:rPr>
              <w:framePr w:hSpace="180" w:wrap="around" w:vAnchor="text" w:hAnchor="text" w:y="221"/>
            </w:pPr>
            <w:r>
              <w:rPr>
                <w:rFonts w:ascii="Times New Roman" w:hAnsi="Times New Roman"/>
                <w:lang w:eastAsia="zh-CN"/>
              </w:rPr>
              <w:t xml:space="preserve">Красногорский район 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0" w:type="dxa"/>
            <w:vAlign w:val="top"/>
            <w:textDirection w:val="lrTb"/>
          </w:tcPr>
          <w:p>
            <w:pPr>
              <w:pStyle w:val="Normal"/>
              <w:jc w:val="right"/>
              <w:spacing w:lineRule="auto" w:line="240" w:after="0"/>
              <w:rPr>
                <w:rFonts w:ascii="Times New Roman" w:hAnsi="Times New Roman"/>
                <w:lang w:eastAsia="zh-CN"/>
              </w:rPr>
              <w:framePr w:hSpace="180" w:wrap="around" w:vAnchor="text" w:hAnchor="text" w:y="221"/>
            </w:pPr>
            <w:r>
              <w:rPr>
                <w:rFonts w:ascii="Times New Roman" w:hAnsi="Times New Roman"/>
                <w:lang w:eastAsia="zh-CN"/>
              </w:rPr>
              <w:t xml:space="preserve">11</w:t>
            </w:r>
            <w:r>
              <w:rPr>
                <w:rFonts w:ascii="Times New Roman" w:hAnsi="Times New Roman"/>
                <w:lang w:eastAsia="zh-CN"/>
              </w:rPr>
              <w:t xml:space="preserve">.11</w:t>
            </w:r>
            <w:r>
              <w:rPr>
                <w:rFonts w:ascii="Times New Roman" w:hAnsi="Times New Roman"/>
                <w:lang w:eastAsia="zh-CN"/>
              </w:rPr>
              <w:t xml:space="preserve">.</w:t>
            </w:r>
            <w:r>
              <w:rPr>
                <w:rFonts w:ascii="Times New Roman" w:hAnsi="Times New Roman"/>
                <w:lang w:eastAsia="zh-CN"/>
              </w:rPr>
              <w:t xml:space="preserve">2020</w:t>
            </w:r>
            <w:r>
              <w:rPr>
                <w:rFonts w:ascii="Times New Roman" w:hAnsi="Times New Roman"/>
                <w:lang w:eastAsia="zh-CN"/>
              </w:rPr>
            </w:r>
          </w:p>
        </w:tc>
      </w:tr>
    </w:tbl>
    <w:p>
      <w:pPr>
        <w:pStyle w:val="Normal"/>
        <w:ind w:right="119"/>
        <w:jc w:val="center"/>
        <w:spacing w:lineRule="auto" w:line="240" w:after="0"/>
        <w:rPr>
          <w:rFonts w:ascii="Times New Roman" w:hAnsi="Times New Roman"/>
          <w:b/>
          <w:color w:val="0000FF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ПРОТОКОЛ</w:t>
      </w:r>
      <w:r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/>
          <w:lang w:eastAsia="zh-CN"/>
        </w:rPr>
        <w:t xml:space="preserve">ОБ ИТОГАХ АУКЦИОНА </w:t>
      </w:r>
      <w:r>
        <w:rPr>
          <w:rFonts w:ascii="Times New Roman" w:hAnsi="Times New Roman"/>
          <w:b/>
          <w:color w:val="0000FF"/>
          <w:lang w:eastAsia="zh-CN"/>
        </w:rPr>
        <w:t xml:space="preserve">№ ПЭ-СЕР/20-2183</w:t>
      </w:r>
      <w:r>
        <w:rPr>
          <w:rFonts w:ascii="Times New Roman" w:hAnsi="Times New Roman"/>
          <w:b/>
          <w:color w:val="0000FF"/>
          <w:lang w:eastAsia="zh-CN"/>
        </w:rPr>
      </w:r>
    </w:p>
    <w:p>
      <w:pPr>
        <w:pStyle w:val="Normal"/>
        <w:ind w:right="119"/>
        <w:jc w:val="center"/>
        <w:spacing w:lineRule="auto" w:line="240" w:after="0"/>
        <w:rPr>
          <w:rFonts w:ascii="Times New Roman" w:hAnsi="Times New Roman"/>
          <w:b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В ЭЛЕКТРОННОЙ ФОРМЕ</w:t>
      </w:r>
      <w:r>
        <w:rPr>
          <w:rFonts w:ascii="Times New Roman" w:hAnsi="Times New Roman"/>
          <w:b/>
          <w:color w:val="0000FF"/>
          <w:lang w:eastAsia="zh-CN"/>
        </w:rPr>
      </w:r>
    </w:p>
    <w:p>
      <w:pPr>
        <w:pStyle w:val="Normal"/>
        <w:jc w:val="center"/>
        <w:spacing w:lineRule="auto" w:line="240" w:after="0"/>
        <w:tabs>
          <w:tab w:val="left" w:pos="142" w:leader="none"/>
          <w:tab w:val="left" w:pos="709" w:leader="none"/>
        </w:tabs>
        <w:rPr>
          <w:rFonts w:ascii="Times New Roman" w:hAnsi="Times New Roman"/>
          <w:b/>
          <w:bCs/>
          <w:color w:val="0D0D0D"/>
        </w:rPr>
      </w:pPr>
      <w:r>
        <w:rPr>
          <w:rFonts w:ascii="Times New Roman" w:hAnsi="Times New Roman"/>
          <w:b/>
          <w:bCs/>
          <w:color w:val="0D0D0D"/>
        </w:rPr>
        <w:t xml:space="preserve">по продаже </w:t>
      </w:r>
      <w:r>
        <w:rPr>
          <w:rFonts w:ascii="Times New Roman" w:hAnsi="Times New Roman"/>
          <w:b/>
          <w:bCs/>
          <w:color w:val="0D0D0D"/>
        </w:rPr>
        <w:t xml:space="preserve">имущества, находящегося в собственности </w:t>
      </w:r>
    </w:p>
    <w:p>
      <w:pPr>
        <w:pStyle w:val="Normal"/>
        <w:jc w:val="center"/>
        <w:spacing w:lineRule="auto" w:line="240" w:after="0"/>
        <w:tabs>
          <w:tab w:val="left" w:pos="142" w:leader="none"/>
          <w:tab w:val="left" w:pos="709" w:leader="none"/>
        </w:tabs>
        <w:rPr>
          <w:rFonts w:ascii="Times New Roman" w:hAnsi="Times New Roman"/>
          <w:b/>
          <w:bCs/>
          <w:color w:val="0D0D0D"/>
        </w:rPr>
      </w:pPr>
      <w:r>
        <w:rPr>
          <w:rFonts w:ascii="Times New Roman" w:hAnsi="Times New Roman"/>
          <w:b/>
          <w:bCs/>
          <w:color w:val="0D0D0D"/>
        </w:rPr>
        <w:t xml:space="preserve">городского округа Серебряные Пруды Московской области,</w:t>
      </w:r>
    </w:p>
    <w:p>
      <w:pPr>
        <w:pStyle w:val="Normal"/>
        <w:jc w:val="center"/>
        <w:spacing w:lineRule="auto" w:line="240" w:after="0"/>
        <w:tabs>
          <w:tab w:val="left" w:pos="142" w:leader="none"/>
          <w:tab w:val="left" w:pos="709" w:leader="none"/>
        </w:tabs>
        <w:rPr>
          <w:rFonts w:ascii="Times New Roman" w:hAnsi="Times New Roman"/>
          <w:b/>
          <w:bCs/>
          <w:color w:val="0D0D0D"/>
        </w:rPr>
      </w:pPr>
      <w:r>
        <w:rPr>
          <w:rFonts w:ascii="Times New Roman" w:hAnsi="Times New Roman"/>
          <w:b/>
          <w:bCs/>
          <w:color w:val="0D0D0D"/>
        </w:rPr>
        <w:t xml:space="preserve">расположенного по адресу: Московская область,</w:t>
      </w:r>
    </w:p>
    <w:p>
      <w:pPr>
        <w:pStyle w:val="Normal"/>
        <w:jc w:val="center"/>
        <w:spacing w:lineRule="auto" w:line="240" w:after="0"/>
        <w:tabs>
          <w:tab w:val="left" w:pos="142" w:leader="none"/>
          <w:tab w:val="left" w:pos="709" w:leader="none"/>
        </w:tabs>
        <w:rPr>
          <w:rFonts w:ascii="Times New Roman" w:hAnsi="Times New Roman"/>
          <w:b/>
          <w:bCs/>
          <w:color w:val="0D0D0D"/>
        </w:rPr>
      </w:pPr>
      <w:r>
        <w:rPr>
          <w:rFonts w:ascii="Times New Roman" w:hAnsi="Times New Roman"/>
          <w:b/>
          <w:bCs/>
          <w:color w:val="0D0D0D"/>
        </w:rPr>
        <w:t xml:space="preserve">р-н Серебряно-Прудский, с. Глубокое, вблизи с. Глубокое</w:t>
      </w:r>
      <w:r>
        <w:rPr>
          <w:rFonts w:ascii="Times New Roman" w:hAnsi="Times New Roman"/>
          <w:b/>
          <w:bCs/>
          <w:color w:val="0D0D0D"/>
        </w:rPr>
      </w:r>
    </w:p>
    <w:p>
      <w:pPr>
        <w:pStyle w:val="Normal"/>
        <w:ind w:right="119"/>
        <w:spacing w:lineRule="auto" w:line="240" w:after="0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  <w:b/>
        </w:rPr>
        <w:t xml:space="preserve">Продавец: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Cs/>
          <w:color w:val="0000FF"/>
        </w:rPr>
        <w:t xml:space="preserve">Администрация городского округа Серебряные Пруды Московской области </w:t>
      </w:r>
      <w:r>
        <w:rPr>
          <w:rFonts w:ascii="Times New Roman" w:hAnsi="Times New Roman"/>
          <w:bCs/>
          <w:color w:val="0000FF"/>
        </w:rPr>
      </w:r>
    </w:p>
    <w:p>
      <w:pPr>
        <w:pStyle w:val="Normal"/>
        <w:ind w:right="119"/>
        <w:spacing w:lineRule="auto" w:line="240" w:after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 xml:space="preserve">Оператор электронной площадки: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</w:rPr>
        <w:t xml:space="preserve">ООО «РТС-тендер».</w:t>
      </w:r>
    </w:p>
    <w:p>
      <w:pPr>
        <w:pStyle w:val="Normal"/>
        <w:jc w:val="both"/>
        <w:spacing w:lineRule="auto" w:line="240" w:after="0"/>
        <w:tabs>
          <w:tab w:val="left" w:pos="142" w:leader="none"/>
          <w:tab w:val="left" w:pos="709" w:leader="none"/>
        </w:tabs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 xml:space="preserve">Уполномоченный орган: </w:t>
      </w:r>
      <w:r>
        <w:rPr>
          <w:rFonts w:ascii="Times New Roman" w:hAnsi="Times New Roman"/>
          <w:color w:val="0000FF"/>
        </w:rPr>
        <w:t xml:space="preserve">Комитет по конкурентной политике Московской области.</w:t>
      </w:r>
    </w:p>
    <w:p>
      <w:pPr>
        <w:pStyle w:val="Normal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Лицо, осуществляющее организационно-технические функции по организации и проведению аукциона: </w:t>
      </w:r>
      <w:r>
        <w:rPr>
          <w:rFonts w:ascii="Times New Roman" w:hAnsi="Times New Roman"/>
        </w:rPr>
        <w:t xml:space="preserve">Государственное казенное учреждение Московской области «Региональный центр торгов» (сокращенное наименование - ГКУ «РЦТ).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 xml:space="preserve">Информационное сообщение </w:t>
      </w:r>
      <w:r>
        <w:rPr>
          <w:rFonts w:ascii="Times New Roman" w:hAnsi="Times New Roman"/>
        </w:rPr>
        <w:t xml:space="preserve">утверждено Уполномоченным органом и размещено на официальном сайте торгов Российской Федерации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HYPERLINK "http://www.torgi.gov.ru"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 xml:space="preserve">www.torgi.gov.ru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</w:rPr>
        <w:t xml:space="preserve">02.10</w:t>
      </w:r>
      <w:r>
        <w:rPr>
          <w:rFonts w:ascii="Times New Roman" w:hAnsi="Times New Roman"/>
          <w:color w:val="0000FF"/>
        </w:rPr>
        <w:t xml:space="preserve">.2020 (извещение № </w:t>
      </w:r>
      <w:r>
        <w:rPr>
          <w:rFonts w:ascii="Times New Roman" w:hAnsi="Times New Roman"/>
          <w:bCs/>
          <w:color w:val="0000FF"/>
        </w:rPr>
        <w:t xml:space="preserve">011020/6987935/14</w:t>
      </w:r>
      <w:r>
        <w:rPr>
          <w:rFonts w:ascii="Times New Roman" w:hAnsi="Times New Roman"/>
          <w:bCs/>
          <w:color w:val="0000FF"/>
        </w:rPr>
        <w:t xml:space="preserve">)</w:t>
      </w:r>
      <w:r>
        <w:rPr>
          <w:rFonts w:ascii="Times New Roman" w:hAnsi="Times New Roman"/>
          <w:color w:val="0000FF"/>
        </w:rPr>
        <w:t xml:space="preserve">.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Дата определения Участников: </w:t>
      </w:r>
      <w:r>
        <w:rPr>
          <w:rFonts w:ascii="Times New Roman" w:hAnsi="Times New Roman"/>
          <w:b/>
          <w:bCs/>
          <w:color w:val="0000FF"/>
        </w:rPr>
        <w:t xml:space="preserve">11.11.</w:t>
      </w:r>
      <w:r>
        <w:rPr>
          <w:rFonts w:ascii="Times New Roman" w:hAnsi="Times New Roman"/>
          <w:b/>
          <w:bCs/>
          <w:color w:val="0000FF"/>
        </w:rPr>
        <w:t xml:space="preserve">2020 в </w:t>
      </w:r>
      <w:r>
        <w:rPr>
          <w:rFonts w:ascii="Times New Roman" w:hAnsi="Times New Roman"/>
          <w:b/>
          <w:bCs/>
          <w:color w:val="0000FF"/>
        </w:rPr>
        <w:t xml:space="preserve">13 </w:t>
      </w:r>
      <w:r>
        <w:rPr>
          <w:rFonts w:ascii="Times New Roman" w:hAnsi="Times New Roman"/>
          <w:b/>
          <w:color w:val="0000FF"/>
        </w:rPr>
        <w:t xml:space="preserve">час. </w:t>
      </w:r>
      <w:r>
        <w:rPr>
          <w:rFonts w:ascii="Times New Roman" w:hAnsi="Times New Roman"/>
          <w:b/>
          <w:color w:val="0000FF"/>
        </w:rPr>
        <w:t xml:space="preserve">00 </w:t>
      </w:r>
      <w:r>
        <w:rPr>
          <w:rFonts w:ascii="Times New Roman" w:hAnsi="Times New Roman"/>
          <w:b/>
          <w:color w:val="0000FF"/>
        </w:rPr>
        <w:t xml:space="preserve">мин по московскому времени.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Дата и время проведения аукциона: </w:t>
      </w:r>
      <w:r>
        <w:rPr>
          <w:rFonts w:ascii="Times New Roman" w:hAnsi="Times New Roman"/>
          <w:b/>
          <w:bCs/>
          <w:color w:val="0000FF"/>
        </w:rPr>
        <w:t xml:space="preserve">11.11</w:t>
      </w:r>
      <w:r>
        <w:rPr>
          <w:rFonts w:ascii="Times New Roman" w:hAnsi="Times New Roman"/>
          <w:b/>
          <w:bCs/>
          <w:color w:val="0000FF"/>
        </w:rPr>
        <w:t xml:space="preserve">.2020 в 14 час. 00 мин по московскому времени.</w:t>
      </w:r>
      <w:r>
        <w:rPr>
          <w:rFonts w:ascii="Times New Roman" w:hAnsi="Times New Roman"/>
          <w:b/>
          <w:color w:val="0000FF"/>
        </w:rPr>
      </w:r>
    </w:p>
    <w:p>
      <w:pPr>
        <w:pStyle w:val="Normal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№1.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ОБЪЕКТ 1: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НЕЖИЛОЕ ЗДАНИЕ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Характеристики: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Картофелехранилище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Назначение: </w:t>
      </w:r>
      <w:r>
        <w:rPr>
          <w:rFonts w:ascii="Times New Roman" w:hAnsi="Times New Roman"/>
          <w:color w:val="0000FF"/>
          <w:lang w:eastAsia="zh-CN"/>
        </w:rPr>
        <w:t xml:space="preserve">Нежилое здание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Место расположения (адрес)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Московская область, р-н Серебряно-Прудский, с. Глубокое, вблизи с. Глубокое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Ограничения (обременения) права: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не зарегистрированы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Кадастровый номер: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50:39:0020209:32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Сведения о правообладателе Объекта 1 аукциона: </w:t>
      </w:r>
      <w:r>
        <w:rPr>
          <w:rFonts w:ascii="Times New Roman" w:hAnsi="Times New Roman"/>
          <w:color w:val="0000FF"/>
          <w:lang w:eastAsia="zh-CN"/>
        </w:rPr>
        <w:t xml:space="preserve">Городской округ Серебряные Пруды Московской области, собственность, № 50:39:0020209:32-50/039/2020-4 от 30.03.2018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Площадь, кв.м: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551,4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Этажность (этаж): </w:t>
      </w:r>
      <w:r>
        <w:rPr>
          <w:rFonts w:ascii="Times New Roman" w:hAnsi="Times New Roman"/>
          <w:color w:val="0000FF"/>
          <w:lang w:eastAsia="zh-CN"/>
        </w:rPr>
        <w:t xml:space="preserve">1</w:t>
      </w:r>
      <w:r>
        <w:rPr>
          <w:rFonts w:ascii="Times New Roman" w:hAnsi="Times New Roman"/>
          <w:bCs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Рыночная стоимость Объекта 1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color w:val="0000FF"/>
          <w:lang w:eastAsia="zh-CN"/>
        </w:rPr>
        <w:t xml:space="preserve">1 436 721,00 руб.</w:t>
      </w:r>
      <w:r>
        <w:rPr>
          <w:rFonts w:ascii="Times New Roman" w:hAnsi="Times New Roman"/>
          <w:color w:val="0000FF"/>
          <w:lang w:eastAsia="zh-CN"/>
        </w:rPr>
        <w:t xml:space="preserve"> (Один миллион четыреста тридцать шесть тысяч семьсот двадцать один руб. 00 коп.), без учета НДС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ОБЪЕКТ 2: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НЕЖИЛОЕ ЗДАНИЕ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Характеристики: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склад (у весовой)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Назначение: </w:t>
      </w:r>
      <w:r>
        <w:rPr>
          <w:rFonts w:ascii="Times New Roman" w:hAnsi="Times New Roman"/>
          <w:color w:val="0000FF"/>
          <w:lang w:eastAsia="zh-CN"/>
        </w:rPr>
        <w:t xml:space="preserve">Нежилое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Место расположения (адрес)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Московская область, р-н Серебряно-Прудский, с. Глубокое, вблизи с. Глубокое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Ограничения (обременения) права: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не зарегистрированы.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Кадастровый номер: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50:39:0020209:34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Сведения о правообладателе Объекта 2 аукциона: </w:t>
      </w:r>
      <w:r>
        <w:rPr>
          <w:rFonts w:ascii="Times New Roman" w:hAnsi="Times New Roman"/>
          <w:color w:val="0000FF"/>
          <w:lang w:eastAsia="zh-CN"/>
        </w:rPr>
        <w:t xml:space="preserve">Городской округ Серебряные Пруды Московской области, собственность, № 50:39:0020209:34-50/001/2020-3 от 17.03.2020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Площадь, кв.м: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420,0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Этажность (этаж): </w:t>
      </w:r>
      <w:r>
        <w:rPr>
          <w:rFonts w:ascii="Times New Roman" w:hAnsi="Times New Roman"/>
          <w:color w:val="0000FF"/>
          <w:lang w:eastAsia="zh-CN"/>
        </w:rPr>
        <w:t xml:space="preserve">1, в том числе подземных 0</w:t>
      </w:r>
      <w:r>
        <w:rPr>
          <w:rFonts w:ascii="Times New Roman" w:hAnsi="Times New Roman"/>
          <w:bCs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Рыночная стоимость Объекта 2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color w:val="0000FF"/>
          <w:lang w:eastAsia="zh-CN"/>
        </w:rPr>
        <w:t xml:space="preserve">1 094 347,00 руб.</w:t>
      </w:r>
      <w:r>
        <w:rPr>
          <w:rFonts w:ascii="Times New Roman" w:hAnsi="Times New Roman"/>
          <w:color w:val="0000FF"/>
          <w:lang w:eastAsia="zh-CN"/>
        </w:rPr>
        <w:t xml:space="preserve"> (Один миллион девяносто четыре тысячи триста сорок семь руб. 00 коп.), без учета НДС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ОБЪЕКТ 3: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НЕЖИЛОЕ ЗДАНИЕ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Характеристики: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склад (у дороги)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Назначение: </w:t>
      </w:r>
      <w:r>
        <w:rPr>
          <w:rFonts w:ascii="Times New Roman" w:hAnsi="Times New Roman"/>
          <w:color w:val="0000FF"/>
          <w:lang w:eastAsia="zh-CN"/>
        </w:rPr>
        <w:t xml:space="preserve">Нежилое здание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Место расположения (адрес)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Московская область, р-н Серебряно-Прудский, с. Глубокое, вблизи с. Глубокое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Ограничения (обременения) права: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не зарегистрированы.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Кадастровый номер: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50:39:0020209:35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Сведения о правообладателе Объекта 3 аукциона: </w:t>
      </w:r>
      <w:r>
        <w:rPr>
          <w:rFonts w:ascii="Times New Roman" w:hAnsi="Times New Roman"/>
          <w:color w:val="0000FF"/>
          <w:lang w:eastAsia="zh-CN"/>
        </w:rPr>
        <w:t xml:space="preserve">Городской округ Серебряные Пруды Московской области, собственность, № 50:39:0020209:35-50/039/2020-3 от 31.03.2020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Площадь, кв.м: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1 080,0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Этажность (этаж): </w:t>
      </w:r>
      <w:r>
        <w:rPr>
          <w:rFonts w:ascii="Times New Roman" w:hAnsi="Times New Roman"/>
          <w:color w:val="0000FF"/>
          <w:lang w:eastAsia="zh-CN"/>
        </w:rPr>
        <w:t xml:space="preserve">1</w:t>
      </w:r>
      <w:r>
        <w:rPr>
          <w:rFonts w:ascii="Times New Roman" w:hAnsi="Times New Roman"/>
          <w:bCs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Рыночная стоимость Объекта 3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color w:val="0000FF"/>
          <w:lang w:eastAsia="zh-CN"/>
        </w:rPr>
        <w:t xml:space="preserve">2 814 035,00 руб.</w:t>
      </w:r>
      <w:r>
        <w:rPr>
          <w:rFonts w:ascii="Times New Roman" w:hAnsi="Times New Roman"/>
          <w:color w:val="0000FF"/>
          <w:lang w:eastAsia="zh-CN"/>
        </w:rPr>
        <w:t xml:space="preserve"> (Два миллиона восемьсот четырнадцать тысяч тридцать пять руб. 00 коп.), без учета НДС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ОБЪЕКТ 4: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НЕЖИЛОЕ ЗДАНИЕ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Характеристики: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склад для хранения зерна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Назначение: </w:t>
      </w:r>
      <w:r>
        <w:rPr>
          <w:rFonts w:ascii="Times New Roman" w:hAnsi="Times New Roman"/>
          <w:color w:val="0000FF"/>
          <w:lang w:eastAsia="zh-CN"/>
        </w:rPr>
        <w:t xml:space="preserve">Нежилое здание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Место расположения (адрес)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Московская область, р-н Серебряно-Прудский, с. Глубокое, вблизи с. Глубокое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Ограничения (обременения) права: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не зарегистрированы.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Кадастровый номер: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50:39:0020209:37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Сведения о правообладателе Объекта 4 аукциона: </w:t>
      </w:r>
      <w:r>
        <w:rPr>
          <w:rFonts w:ascii="Times New Roman" w:hAnsi="Times New Roman"/>
          <w:color w:val="0000FF"/>
          <w:lang w:eastAsia="zh-CN"/>
        </w:rPr>
        <w:t xml:space="preserve">Городской округ Серебряные Пруды Московской области, собственность, № 50:39:0020209:35-50/039/2020-3 от 31.03.2020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Площадь, кв.м: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1 076,4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Этажность (этаж): </w:t>
      </w:r>
      <w:r>
        <w:rPr>
          <w:rFonts w:ascii="Times New Roman" w:hAnsi="Times New Roman"/>
          <w:color w:val="0000FF"/>
          <w:lang w:eastAsia="zh-CN"/>
        </w:rPr>
        <w:t xml:space="preserve">1</w:t>
      </w:r>
      <w:r>
        <w:rPr>
          <w:rFonts w:ascii="Times New Roman" w:hAnsi="Times New Roman"/>
          <w:bCs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Рыночная стоимость Объекта 4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color w:val="0000FF"/>
          <w:lang w:eastAsia="zh-CN"/>
        </w:rPr>
        <w:t xml:space="preserve">2 804 655,00 руб.</w:t>
      </w:r>
      <w:r>
        <w:rPr>
          <w:rFonts w:ascii="Times New Roman" w:hAnsi="Times New Roman"/>
          <w:color w:val="0000FF"/>
          <w:lang w:eastAsia="zh-CN"/>
        </w:rPr>
        <w:t xml:space="preserve"> (Два миллиона восемьсот четыре тысячи шестьсот пятьдесят пять руб. 00 коп.), без учета НДС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ОБЪЕКТ 5: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НЕЖИЛОЕ ЗДАНИЕ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Характеристики: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весовая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Назначение: </w:t>
      </w:r>
      <w:r>
        <w:rPr>
          <w:rFonts w:ascii="Times New Roman" w:hAnsi="Times New Roman"/>
          <w:color w:val="0000FF"/>
          <w:lang w:eastAsia="zh-CN"/>
        </w:rPr>
        <w:t xml:space="preserve">Нежилое здание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Место расположения (адрес) имущества: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Московская область, р-н Серебряно-Прудский, с. Глубокое, вблизи с. Глубокое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Ограничения (обременения) права: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не зарегистрированы.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Кадастровый номер: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50:39:0020209:38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Сведения о правообладателе Объекта 4 аукциона: </w:t>
      </w:r>
      <w:r>
        <w:rPr>
          <w:rFonts w:ascii="Times New Roman" w:hAnsi="Times New Roman"/>
          <w:color w:val="0000FF"/>
          <w:lang w:eastAsia="zh-CN"/>
        </w:rPr>
        <w:t xml:space="preserve">Городской округ Серебряные Пруды Московской области, собственность, № 50:39:0020209:38-50/039/2020-3 от 30.03.2020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Этажность (этаж): </w:t>
      </w:r>
      <w:r>
        <w:rPr>
          <w:rFonts w:ascii="Times New Roman" w:hAnsi="Times New Roman"/>
          <w:color w:val="0000FF"/>
          <w:lang w:eastAsia="zh-CN"/>
        </w:rPr>
        <w:t xml:space="preserve">1</w:t>
      </w:r>
      <w:r>
        <w:rPr>
          <w:rFonts w:ascii="Times New Roman" w:hAnsi="Times New Roman"/>
          <w:bCs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bCs/>
        </w:rPr>
        <w:t xml:space="preserve">Рыночная стоимость Объекта 4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color w:val="0000FF"/>
          <w:lang w:eastAsia="zh-CN"/>
        </w:rPr>
        <w:t xml:space="preserve">36 479,00 руб.</w:t>
      </w:r>
      <w:r>
        <w:rPr>
          <w:rFonts w:ascii="Times New Roman" w:hAnsi="Times New Roman"/>
          <w:color w:val="0000FF"/>
          <w:lang w:eastAsia="zh-CN"/>
        </w:rPr>
        <w:t xml:space="preserve"> (Тридцать шесть тысяч четыреста семьдесят девять руб.</w:t>
        <w:br/>
        <w:t xml:space="preserve">00 коп.), без учета НДС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 xml:space="preserve">ОБЪЕКТ 6: </w:t>
      </w:r>
      <w:r>
        <w:rPr>
          <w:rFonts w:ascii="Times New Roman" w:hAnsi="Times New Roman"/>
          <w:b/>
          <w:bCs/>
        </w:rPr>
        <w:t xml:space="preserve">ЗЕМЕЛЬНЫЙ УЧАСТОК </w:t>
      </w:r>
      <w:r>
        <w:rPr>
          <w:rFonts w:ascii="Times New Roman" w:hAnsi="Times New Roman"/>
          <w:bCs/>
          <w:i/>
        </w:rPr>
      </w:r>
    </w:p>
    <w:p>
      <w:pPr>
        <w:pStyle w:val="Normal"/>
        <w:spacing w:lineRule="auto" w:line="24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Характеристики: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Место расположения (адрес) земельного участка: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Московская область, городской округ Серебряные Пруды</w:t>
      </w:r>
      <w:r>
        <w:rPr>
          <w:rFonts w:ascii="Times New Roman" w:hAnsi="Times New Roman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Сведения о земельном участке: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указаны в постановлении Администрации городского округа Серебряные Пруды Московской области от 17.09.2020 № 1154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Кадастровый номер земельного участка: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50:39:0020209:351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Сведения о правообладателе земельного участка: </w:t>
      </w:r>
      <w:r>
        <w:rPr>
          <w:rFonts w:ascii="Times New Roman" w:hAnsi="Times New Roman"/>
          <w:color w:val="0000FF"/>
          <w:lang w:eastAsia="zh-CN"/>
        </w:rPr>
        <w:t xml:space="preserve">Администрация городского округа Серебряные Пруды Московской области, собственность, № 50:39:0020209:351-50/149/2020-1 от 22.07.2020</w:t>
      </w:r>
      <w:r>
        <w:rPr>
          <w:rFonts w:ascii="Times New Roman" w:hAnsi="Times New Roman"/>
          <w:color w:val="0000FF"/>
          <w:lang w:eastAsia="zh-CN"/>
        </w:rPr>
        <w:t xml:space="preserve">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Площадь земельного участка, кв.м: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38 660,0</w:t>
      </w:r>
      <w:r>
        <w:rPr>
          <w:rFonts w:ascii="Times New Roman" w:hAnsi="Times New Roman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Категория земель: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Земли сельскохозяйственного назначения</w:t>
      </w:r>
      <w:r>
        <w:rPr>
          <w:rFonts w:ascii="Times New Roman" w:hAnsi="Times New Roman"/>
          <w:lang w:eastAsia="zh-CN"/>
        </w:rPr>
      </w:r>
    </w:p>
    <w:p>
      <w:pPr>
        <w:pStyle w:val="Normal"/>
        <w:spacing w:lineRule="auto" w:line="24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Разрешенное использование земельного участка: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обеспечение сельскохозяйственного производства</w:t>
      </w:r>
      <w:r>
        <w:rPr>
          <w:rFonts w:ascii="Times New Roman" w:hAnsi="Times New Roman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Рыночная стоимость земельного участка</w:t>
      </w:r>
      <w:r>
        <w:rPr>
          <w:rFonts w:ascii="Times New Roman" w:hAnsi="Times New Roman"/>
        </w:rPr>
        <w:t xml:space="preserve">:</w:t>
      </w:r>
      <w:r>
        <w:rPr>
          <w:rFonts w:ascii="Times New Roman" w:hAnsi="Times New Roman"/>
          <w:color w:val="0000FF"/>
          <w:lang w:eastAsia="zh-CN"/>
        </w:rPr>
        <w:t xml:space="preserve"> </w:t>
      </w:r>
      <w:r>
        <w:rPr>
          <w:rFonts w:ascii="Times New Roman" w:hAnsi="Times New Roman"/>
          <w:b/>
          <w:color w:val="0000FF"/>
          <w:lang w:eastAsia="zh-CN"/>
        </w:rPr>
        <w:t xml:space="preserve">463 920,00 руб.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(Четыреста шестьдесят три тысячи девятьсот двадцать руб. 00 коп.), НДС не облагается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ПО ЛОТУ №1: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Начальная цена продажи</w:t>
      </w:r>
      <w:r>
        <w:rPr>
          <w:rFonts w:ascii="Times New Roman" w:hAnsi="Times New Roman"/>
        </w:rPr>
        <w:t xml:space="preserve"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FF"/>
          <w:lang w:eastAsia="zh-CN"/>
        </w:rPr>
        <w:t xml:space="preserve">8 650 157,00 руб.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(Восемь миллионов шестьсот пятьдесят тысяч сто пятьдесят семь руб. 00 коп.), без учета НДС.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</w:rPr>
      </w:pPr>
      <w:bookmarkStart w:id="0" w:name="OLE_LINK2"/>
      <w:r>
        <w:rPr>
          <w:rFonts w:ascii="Times New Roman" w:hAnsi="Times New Roman"/>
          <w:b/>
          <w:bCs/>
        </w:rPr>
        <w:t xml:space="preserve">Шаг аукциона </w:t>
      </w:r>
      <w:r>
        <w:rPr>
          <w:rFonts w:ascii="Times New Roman" w:hAnsi="Times New Roman"/>
        </w:rPr>
        <w:t xml:space="preserve">(не более 5% начальной цены продажи имущества): </w:t>
      </w:r>
      <w:r>
        <w:rPr>
          <w:rFonts w:ascii="Times New Roman" w:hAnsi="Times New Roman"/>
          <w:b/>
          <w:color w:val="0000FF"/>
          <w:lang w:eastAsia="zh-CN"/>
        </w:rPr>
        <w:t xml:space="preserve">432 507,85 руб.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(Четыреста тридцать</w:t>
        <w:br/>
        <w:t xml:space="preserve">две тысячи пятьсот семь руб. 85 коп.).</w:t>
      </w:r>
      <w:r>
        <w:rPr>
          <w:rFonts w:ascii="Times New Roman" w:hAnsi="Times New Roman"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Cs/>
        </w:rPr>
      </w:pPr>
      <w:bookmarkEnd w:id="0"/>
      <w:r>
        <w:rPr>
          <w:rFonts w:ascii="Times New Roman" w:hAnsi="Times New Roman"/>
          <w:b/>
        </w:rPr>
        <w:t xml:space="preserve">Размер задатка </w:t>
      </w:r>
      <w:r>
        <w:rPr>
          <w:rFonts w:ascii="Times New Roman" w:hAnsi="Times New Roman"/>
        </w:rPr>
        <w:t xml:space="preserve">для участия в аукционе: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FF"/>
          <w:lang w:eastAsia="zh-CN"/>
        </w:rPr>
        <w:t xml:space="preserve">1 730 031,40 руб.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lang w:eastAsia="zh-CN"/>
        </w:rPr>
        <w:t xml:space="preserve">(Один миллион семьсот тридцать тысяч тридцать один руб. 40 коп.), НДС не облагается.</w:t>
      </w:r>
      <w:r>
        <w:rPr>
          <w:rFonts w:ascii="Times New Roman" w:hAnsi="Times New Roman"/>
          <w:bCs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color w:val="0000FF"/>
          <w:lang w:eastAsia="zh-CN"/>
        </w:rPr>
      </w:pPr>
      <w:r>
        <w:rPr>
          <w:rFonts w:ascii="Times New Roman" w:hAnsi="Times New Roman"/>
          <w:b/>
        </w:rPr>
        <w:t xml:space="preserve">Информация о предыдущих торгах по лоту аукциона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FF"/>
          <w:lang w:eastAsia="zh-CN"/>
        </w:rPr>
        <w:t xml:space="preserve">ранее торги не проводились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Способ приватизации: </w:t>
      </w:r>
      <w:r>
        <w:rPr>
          <w:rFonts w:ascii="Times New Roman" w:hAnsi="Times New Roman"/>
          <w:color w:val="0000FF"/>
          <w:lang w:eastAsia="zh-CN"/>
        </w:rPr>
        <w:t xml:space="preserve">продажа на открытом аукционе в электронной форме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подачи предложений о цене: </w:t>
      </w:r>
      <w:r>
        <w:rPr>
          <w:rFonts w:ascii="Times New Roman" w:hAnsi="Times New Roman"/>
          <w:color w:val="0000FF"/>
          <w:lang w:eastAsia="zh-CN"/>
        </w:rPr>
        <w:t xml:space="preserve">открытая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аукционе </w:t>
      </w:r>
      <w:r>
        <w:rPr>
          <w:rFonts w:ascii="Times New Roman" w:hAnsi="Times New Roman"/>
          <w:b/>
        </w:rPr>
        <w:t xml:space="preserve">в электронной форме </w:t>
      </w:r>
      <w:r>
        <w:rPr>
          <w:rFonts w:ascii="Times New Roman" w:hAnsi="Times New Roman"/>
          <w:b/>
        </w:rPr>
        <w:t xml:space="preserve">по Лоту №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</w:t>
      </w:r>
      <w:r>
        <w:rPr>
          <w:rFonts w:ascii="Times New Roman" w:hAnsi="Times New Roman"/>
          <w:b/>
        </w:rPr>
        <w:t xml:space="preserve"> приняли участие:</w:t>
      </w:r>
      <w:r>
        <w:rPr>
          <w:rFonts w:ascii="Times New Roman" w:hAnsi="Times New Roman"/>
          <w:b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W w:w="10238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5"/>
        <w:gridCol w:w="9383"/>
      </w:tblGrid>
      <w:tr>
        <w:trPr>
          <w:trHeight w:val="450"/>
        </w:trPr>
        <w:tc>
          <w:tcPr>
            <w:tcW w:w="855" w:type="dxa"/>
            <w:vAlign w:val="center"/>
            <w:textDirection w:val="lrTb"/>
          </w:tcPr>
          <w:p>
            <w:pPr>
              <w:pStyle w:val="Normal"/>
              <w:ind w:left="34"/>
              <w:jc w:val="center"/>
              <w:spacing w:lineRule="auto" w:line="240" w:after="0"/>
              <w:tabs>
                <w:tab w:val="left" w:pos="426" w:leader="none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п/п</w:t>
            </w:r>
          </w:p>
        </w:tc>
        <w:tc>
          <w:tcPr>
            <w:tcW w:w="9383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tabs>
                <w:tab w:val="left" w:pos="426" w:leader="none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Участники аукциона</w:t>
            </w:r>
          </w:p>
        </w:tc>
      </w:tr>
      <w:tr>
        <w:trPr>
          <w:trHeight w:val="829"/>
        </w:trPr>
        <w:tc>
          <w:tcPr>
            <w:tcW w:w="855" w:type="dxa"/>
            <w:vAlign w:val="center"/>
            <w:textDirection w:val="lrTb"/>
          </w:tcPr>
          <w:p>
            <w:pPr>
              <w:pStyle w:val="Normal"/>
              <w:numPr>
                <w:numId w:val="4"/>
                <w:ilvl w:val="0"/>
              </w:numPr>
              <w:jc w:val="center"/>
              <w:spacing w:lineRule="auto" w:line="240" w:after="0"/>
              <w:tabs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83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FF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  <w:t xml:space="preserve">«</w:t>
            </w: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  <w:t xml:space="preserve">ЦКО</w:t>
            </w: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  <w:t xml:space="preserve">»</w:t>
            </w: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</w:r>
          </w:p>
        </w:tc>
      </w:tr>
      <w:tr>
        <w:trPr>
          <w:trHeight w:val="829"/>
        </w:trPr>
        <w:tc>
          <w:tcPr>
            <w:tcW w:w="855" w:type="dxa"/>
            <w:vAlign w:val="center"/>
            <w:textDirection w:val="lrTb"/>
          </w:tcPr>
          <w:p>
            <w:pPr>
              <w:pStyle w:val="Normal"/>
              <w:numPr>
                <w:numId w:val="4"/>
                <w:ilvl w:val="0"/>
              </w:numPr>
              <w:jc w:val="center"/>
              <w:spacing w:lineRule="auto" w:line="240" w:after="0"/>
              <w:tabs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83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FF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  <w:t xml:space="preserve">ИП </w:t>
            </w: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  <w:t xml:space="preserve">Куракин Александр Владимирович</w:t>
            </w:r>
            <w:r>
              <w:rPr>
                <w:rFonts w:ascii="Times New Roman" w:hAnsi="Times New Roman"/>
                <w:b/>
                <w:bCs/>
                <w:color w:val="0000FF"/>
                <w:lang w:eastAsia="zh-CN"/>
              </w:rPr>
            </w:r>
          </w:p>
        </w:tc>
      </w:tr>
    </w:tbl>
    <w:p>
      <w:pPr>
        <w:pStyle w:val="Normal"/>
        <w:ind w:firstLine="709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</w:r>
    </w:p>
    <w:p>
      <w:pPr>
        <w:pStyle w:val="Normal"/>
        <w:ind w:firstLine="709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b/>
          <w:bCs/>
          <w:color w:val="0000FF"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Победителем аукциона в электронной форме признан участник: </w:t>
      </w:r>
      <w:r>
        <w:rPr>
          <w:rFonts w:ascii="Times New Roman" w:hAnsi="Times New Roman"/>
          <w:b/>
          <w:bCs/>
          <w:color w:val="0000FF"/>
          <w:lang w:eastAsia="zh-CN"/>
        </w:rPr>
        <w:t xml:space="preserve">ИП </w:t>
      </w:r>
      <w:r>
        <w:rPr>
          <w:rFonts w:ascii="Times New Roman" w:hAnsi="Times New Roman"/>
          <w:b/>
          <w:bCs/>
          <w:color w:val="0000FF"/>
          <w:lang w:eastAsia="zh-CN"/>
        </w:rPr>
        <w:t xml:space="preserve">Куракин Александр Владимирович </w:t>
      </w:r>
      <w:r>
        <w:rPr>
          <w:rFonts w:ascii="Times New Roman" w:hAnsi="Times New Roman"/>
          <w:bCs/>
          <w:color w:val="0000FF"/>
          <w:lang w:eastAsia="zh-CN"/>
        </w:rPr>
        <w:t xml:space="preserve">(</w:t>
      </w:r>
      <w:r>
        <w:rPr>
          <w:rFonts w:ascii="Times New Roman" w:hAnsi="Times New Roman"/>
          <w:bCs/>
          <w:color w:val="0000FF"/>
          <w:lang w:eastAsia="zh-CN"/>
        </w:rPr>
        <w:t xml:space="preserve">ИНН</w:t>
      </w:r>
      <w:r>
        <w:rPr>
          <w:rFonts w:ascii="Times New Roman" w:hAnsi="Times New Roman"/>
          <w:bCs/>
          <w:color w:val="0000FF"/>
          <w:lang w:eastAsia="zh-CN"/>
        </w:rPr>
        <w:t xml:space="preserve"> &lt;…</w:t>
      </w:r>
      <w:r>
        <w:rPr>
          <w:rFonts w:ascii="Times New Roman" w:hAnsi="Times New Roman"/>
          <w:bCs/>
          <w:color w:val="0000FF"/>
          <w:lang w:eastAsia="zh-CN"/>
        </w:rPr>
        <w:t xml:space="preserve">&gt;</w:t>
      </w:r>
      <w:r>
        <w:rPr>
          <w:rFonts w:ascii="Times New Roman" w:hAnsi="Times New Roman"/>
          <w:bCs/>
          <w:color w:val="0000FF"/>
          <w:lang w:eastAsia="zh-CN"/>
        </w:rPr>
        <w:t xml:space="preserve">, </w:t>
      </w:r>
      <w:r>
        <w:rPr>
          <w:rFonts w:ascii="Times New Roman" w:hAnsi="Times New Roman"/>
          <w:bCs/>
          <w:color w:val="0000FF"/>
          <w:lang w:eastAsia="zh-CN"/>
        </w:rPr>
        <w:t xml:space="preserve">ОГРНИП</w:t>
      </w:r>
      <w:r>
        <w:rPr>
          <w:rFonts w:ascii="Times New Roman" w:hAnsi="Times New Roman"/>
          <w:bCs/>
          <w:color w:val="0000FF"/>
          <w:lang w:eastAsia="zh-CN"/>
        </w:rPr>
        <w:t xml:space="preserve"> </w:t>
      </w:r>
      <w:r>
        <w:rPr>
          <w:rFonts w:ascii="Times New Roman" w:hAnsi="Times New Roman"/>
          <w:bCs/>
          <w:color w:val="0000FF"/>
          <w:lang w:eastAsia="zh-CN"/>
        </w:rPr>
        <w:t xml:space="preserve">&lt;…</w:t>
      </w:r>
      <w:r>
        <w:rPr>
          <w:rFonts w:ascii="Times New Roman" w:hAnsi="Times New Roman"/>
          <w:bCs/>
          <w:color w:val="0000FF"/>
          <w:lang w:eastAsia="zh-CN"/>
        </w:rPr>
        <w:t xml:space="preserve">&gt;</w:t>
      </w:r>
      <w:r>
        <w:rPr>
          <w:rFonts w:ascii="Times New Roman" w:hAnsi="Times New Roman"/>
          <w:bCs/>
          <w:color w:val="0000FF"/>
          <w:lang w:eastAsia="zh-CN"/>
        </w:rPr>
        <w:t xml:space="preserve">, </w:t>
      </w:r>
      <w:r>
        <w:rPr>
          <w:rFonts w:ascii="Times New Roman" w:hAnsi="Times New Roman"/>
          <w:bCs/>
          <w:color w:val="0000FF"/>
          <w:lang w:eastAsia="zh-CN"/>
        </w:rPr>
        <w:t xml:space="preserve">место жительства:</w:t>
      </w:r>
      <w:r>
        <w:rPr>
          <w:rFonts w:ascii="Times New Roman" w:hAnsi="Times New Roman"/>
          <w:bCs/>
          <w:color w:val="0000FF"/>
          <w:lang w:eastAsia="zh-CN"/>
        </w:rPr>
        <w:t xml:space="preserve"> г. Москва, </w:t>
        <w:br/>
      </w:r>
      <w:r>
        <w:rPr>
          <w:rFonts w:ascii="Times New Roman" w:hAnsi="Times New Roman"/>
          <w:bCs/>
          <w:color w:val="0000FF"/>
          <w:lang w:eastAsia="zh-CN"/>
        </w:rPr>
        <w:t xml:space="preserve">&lt;…</w:t>
      </w:r>
      <w:r>
        <w:rPr>
          <w:rFonts w:ascii="Times New Roman" w:hAnsi="Times New Roman"/>
          <w:bCs/>
          <w:color w:val="0000FF"/>
          <w:lang w:eastAsia="zh-CN"/>
        </w:rPr>
        <w:t xml:space="preserve">&gt;</w:t>
      </w:r>
      <w:r>
        <w:rPr>
          <w:rFonts w:ascii="Times New Roman" w:hAnsi="Times New Roman"/>
          <w:bCs/>
          <w:color w:val="0000FF"/>
          <w:lang w:eastAsia="zh-CN"/>
        </w:rPr>
        <w:t xml:space="preserve">), </w:t>
      </w:r>
      <w:r>
        <w:rPr>
          <w:rFonts w:ascii="Times New Roman" w:hAnsi="Times New Roman"/>
          <w:bCs/>
          <w:lang w:eastAsia="zh-CN"/>
        </w:rPr>
        <w:t xml:space="preserve">предложивший цену продажи Лота № 1 </w:t>
      </w:r>
      <w:r>
        <w:rPr>
          <w:rFonts w:ascii="Times New Roman" w:hAnsi="Times New Roman"/>
          <w:bCs/>
          <w:lang w:eastAsia="zh-CN"/>
        </w:rPr>
        <w:br/>
      </w:r>
      <w:r>
        <w:rPr>
          <w:rFonts w:ascii="Times New Roman" w:hAnsi="Times New Roman"/>
          <w:bCs/>
          <w:lang w:eastAsia="zh-CN"/>
        </w:rPr>
        <w:t xml:space="preserve">в размере:</w:t>
      </w:r>
      <w:r>
        <w:rPr>
          <w:rFonts w:ascii="Times New Roman" w:hAnsi="Times New Roman"/>
          <w:bCs/>
          <w:color w:val="0000FF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FF"/>
          <w:lang w:eastAsia="zh-CN"/>
        </w:rPr>
        <w:t xml:space="preserve">8 650 157,00</w:t>
      </w:r>
      <w:r>
        <w:rPr>
          <w:rFonts w:ascii="Times New Roman" w:hAnsi="Times New Roman"/>
          <w:b/>
          <w:bCs/>
          <w:color w:val="0000FF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FF"/>
          <w:lang w:eastAsia="zh-CN"/>
        </w:rPr>
        <w:t xml:space="preserve">руб. </w:t>
      </w:r>
      <w:r>
        <w:rPr>
          <w:rFonts w:ascii="Times New Roman" w:hAnsi="Times New Roman"/>
          <w:bCs/>
          <w:color w:val="0000FF"/>
          <w:lang w:eastAsia="zh-CN"/>
        </w:rPr>
        <w:t xml:space="preserve">(</w:t>
      </w:r>
      <w:r>
        <w:rPr>
          <w:rFonts w:ascii="Times New Roman" w:hAnsi="Times New Roman"/>
          <w:bCs/>
          <w:color w:val="0000FF"/>
          <w:lang w:eastAsia="zh-CN"/>
        </w:rPr>
        <w:t xml:space="preserve">Восемь миллионов шестьсот пятьдесят</w:t>
      </w:r>
      <w:r>
        <w:rPr>
          <w:rFonts w:ascii="Times New Roman" w:hAnsi="Times New Roman"/>
          <w:bCs/>
          <w:color w:val="0000FF"/>
          <w:lang w:eastAsia="zh-CN"/>
        </w:rPr>
        <w:t xml:space="preserve"> тысяч сто пятьдесят семь руб.</w:t>
      </w:r>
      <w:r>
        <w:rPr>
          <w:rFonts w:ascii="Times New Roman" w:hAnsi="Times New Roman"/>
          <w:bCs/>
          <w:color w:val="0000FF"/>
          <w:lang w:eastAsia="zh-CN"/>
        </w:rPr>
        <w:t xml:space="preserve"> 00</w:t>
      </w:r>
      <w:r>
        <w:rPr>
          <w:rFonts w:ascii="Times New Roman" w:hAnsi="Times New Roman"/>
          <w:bCs/>
          <w:color w:val="0000FF"/>
          <w:lang w:eastAsia="zh-CN"/>
        </w:rPr>
        <w:t xml:space="preserve"> </w:t>
      </w:r>
      <w:r>
        <w:rPr>
          <w:rFonts w:ascii="Times New Roman" w:hAnsi="Times New Roman"/>
          <w:bCs/>
          <w:color w:val="0000FF"/>
          <w:lang w:eastAsia="zh-CN"/>
        </w:rPr>
        <w:t xml:space="preserve">коп.), </w:t>
      </w:r>
      <w:r>
        <w:rPr>
          <w:rFonts w:ascii="Times New Roman" w:hAnsi="Times New Roman"/>
          <w:bCs/>
          <w:color w:val="0000FF"/>
          <w:lang w:eastAsia="zh-CN"/>
        </w:rPr>
        <w:t xml:space="preserve">без учета НДС</w:t>
      </w:r>
      <w:r>
        <w:rPr>
          <w:rFonts w:ascii="Times New Roman" w:hAnsi="Times New Roman"/>
          <w:bCs/>
          <w:color w:val="0000FF"/>
          <w:lang w:eastAsia="zh-CN"/>
        </w:rPr>
        <w:t xml:space="preserve">.</w:t>
      </w:r>
      <w:r>
        <w:rPr>
          <w:rFonts w:ascii="Times New Roman" w:hAnsi="Times New Roman"/>
          <w:b/>
          <w:bCs/>
          <w:color w:val="0000FF"/>
          <w:lang w:eastAsia="zh-CN"/>
        </w:rPr>
      </w:r>
    </w:p>
    <w:p>
      <w:pPr>
        <w:pStyle w:val="Normal"/>
        <w:ind w:firstLine="709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b/>
          <w:bCs/>
          <w:color w:val="0000FF"/>
          <w:lang w:eastAsia="zh-CN"/>
        </w:rPr>
      </w:pPr>
      <w:r>
        <w:rPr>
          <w:rFonts w:ascii="Times New Roman" w:hAnsi="Times New Roman"/>
          <w:b/>
          <w:bCs/>
          <w:color w:val="0000FF"/>
          <w:lang w:eastAsia="zh-CN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 итогам аукциона претензии не поданы.</w:t>
      </w:r>
    </w:p>
    <w:tbl>
      <w:tblPr>
        <w:tblpPr w:horzAnchor="margin" w:tblpXSpec="left" w:vertAnchor="text" w:tblpY="43" w:leftFromText="180" w:rightFromText="180"/>
        <w:tblW w:w="1350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505"/>
        <w:gridCol w:w="3681"/>
        <w:gridCol w:w="3158"/>
        <w:gridCol w:w="3158"/>
      </w:tblGrid>
      <w:tr>
        <w:trPr>
          <w:trHeight w:val="82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05" w:type="dxa"/>
            <w:vAlign w:val="bottom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Члены Аукционной комиссии:</w:t>
            </w: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1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trHeight w:val="82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05" w:type="dxa"/>
            <w:vAlign w:val="bottom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1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trHeight w:val="82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05" w:type="dxa"/>
            <w:vAlign w:val="bottom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1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trHeight w:val="6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05" w:type="dxa"/>
            <w:vAlign w:val="bottom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Секретарь Аукционной комиссии</w:t>
            </w:r>
            <w:r>
              <w:rPr>
                <w:rFonts w:ascii="Times New Roman" w:hAnsi="Times New Roman"/>
                <w:b/>
                <w:color w:val="000000"/>
              </w:rPr>
              <w:t xml:space="preserve"> (с правом голоса)</w:t>
            </w:r>
            <w:r>
              <w:rPr>
                <w:rFonts w:ascii="Times New Roman" w:hAnsi="Times New Roman"/>
                <w:b/>
                <w:color w:val="000000"/>
              </w:rPr>
              <w:t xml:space="preserve">:</w:t>
            </w: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1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  <w:t xml:space="preserve">___________________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8" w:type="dxa"/>
            <w:vAlign w:val="bottom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b/>
                <w:color w:val="000000"/>
              </w:rPr>
              <w:framePr w:hSpace="180" w:wrap="around" w:vAnchor="text" w:hAnchor="margin" w:y="43"/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sectPr>
      <w:headerReference w:type="even" r:id="rId7"/>
      <w:headerReference w:type="default" r:id="rId8"/>
      <w:footerReference w:type="even" r:id="rId9"/>
      <w:footerReference w:type="default" r:id="rId10"/>
      <w:type w:val="nextPage"/>
      <w:pgSz w:w="11906" w:h="16838"/>
      <w:pgMar w:top="851" w:right="567" w:bottom="567" w:left="1134" w:header="709" w:footer="153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rStyle w:val="PageNumber"/>
      </w:r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  <w:framePr w:h="331" w:wrap="around" w:vAnchor="text" w:hAnchor="margin" w:xAlign="center" w:y="-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- 3 -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Heading1"/>
      <w:suff w:val="nothing"/>
      <w:lvlText w:val=""/>
      <w:lvlJc w:val="left"/>
      <w:pPr>
        <w:pStyle w:val="Normal"/>
        <w:ind w:left="432" w:hanging="432"/>
        <w:tabs>
          <w:tab w:val="num" w:pos="0" w:leader="none"/>
        </w:tabs>
      </w:pPr>
    </w:lvl>
    <w:lvl w:ilvl="1">
      <w:start w:val="1"/>
      <w:numFmt w:val="decimal"/>
      <w:pStyle w:val="Heading2"/>
      <w:suff w:val="nothing"/>
      <w:lvlText w:val=""/>
      <w:lvlJc w:val="left"/>
      <w:pPr>
        <w:pStyle w:val="Normal"/>
        <w:ind w:left="576" w:hanging="576"/>
        <w:tabs>
          <w:tab w:val="num" w:pos="0" w:leader="none"/>
        </w:tabs>
      </w:pPr>
    </w:lvl>
    <w:lvl w:ilvl="2">
      <w:start w:val="1"/>
      <w:numFmt w:val="decimal"/>
      <w:pStyle w:val="Heading3"/>
      <w:suff w:val="nothing"/>
      <w:lvlText w:val=""/>
      <w:lvlJc w:val="left"/>
      <w:pPr>
        <w:pStyle w:val="Normal"/>
        <w:ind w:left="720" w:hanging="720"/>
        <w:tabs>
          <w:tab w:val="num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Normal"/>
        <w:ind w:left="864" w:hanging="864"/>
        <w:tabs>
          <w:tab w:val="num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Normal"/>
        <w:ind w:left="1008" w:hanging="1008"/>
        <w:tabs>
          <w:tab w:val="num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Normal"/>
        <w:ind w:left="1152" w:hanging="1152"/>
        <w:tabs>
          <w:tab w:val="num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Normal"/>
        <w:ind w:left="1296" w:hanging="1296"/>
        <w:tabs>
          <w:tab w:val="num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Normal"/>
        <w:ind w:left="1440" w:hanging="1440"/>
        <w:tabs>
          <w:tab w:val="num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Normal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rFonts w:ascii="Times New Roman" w:hAnsi="Times New Roman"/>
        <w:b/>
        <w:i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81" w:firstLine="3"/>
        <w:tabs>
          <w:tab w:val="num" w:pos="275" w:leader="none"/>
        </w:tabs>
      </w:pPr>
      <w:rPr>
        <w:rFonts w:ascii="Times New Roman" w:hAnsi="Times New Roman"/>
        <w:b/>
        <w:color w:val="000000"/>
        <w:sz w:val="22"/>
        <w:szCs w:val="22"/>
        <w:lang w:val="ru-RU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630" w:firstLine="363"/>
        <w:tabs>
          <w:tab w:val="num" w:pos="630" w:leader="none"/>
        </w:tabs>
      </w:pPr>
      <w:rPr>
        <w:b/>
        <w:color w:val="00000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  <w:rPr>
        <w:b/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  <w:rPr>
        <w:b/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  <w:rPr>
        <w:b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  <w:rPr>
        <w:b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  <w:rPr>
        <w:b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  <w:rPr>
        <w:b/>
        <w:color w:val="000000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720"/>
      </w:pPr>
      <w:rPr>
        <w:b/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  <w:rPr>
        <w:b w:val="false"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40" w:hanging="1080"/>
      </w:pPr>
      <w:rPr>
        <w:b w:val="false"/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  <w:rPr>
        <w:b w:val="false"/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800" w:hanging="1440"/>
      </w:pPr>
      <w:rPr>
        <w:b w:val="false"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60" w:hanging="1800"/>
      </w:pPr>
      <w:rPr>
        <w:b w:val="false"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60" w:hanging="1800"/>
      </w:pPr>
      <w:rPr>
        <w:b w:val="false"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20" w:hanging="2160"/>
      </w:pPr>
      <w:rPr>
        <w:b w:val="false"/>
        <w:color w:val="000000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92" w:hanging="55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287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eastAsia="Times New Roman"/>
      <w:sz w:val="22"/>
      <w:szCs w:val="22"/>
      <w:lang w:val="ru-RU" w:bidi="ar-SA" w:eastAsia="en-US"/>
    </w:rPr>
    <w:pPr>
      <w:spacing w:lineRule="auto" w:line="276" w:after="200"/>
    </w:pPr>
  </w:style>
  <w:style w:type="paragraph" w:styleId="Heading1">
    <w:name w:val="Заголовок 1"/>
    <w:basedOn w:val="Normal"/>
    <w:next w:val="Normal"/>
    <w:link w:val="UserStyle_0"/>
    <w:locked/>
    <w:rPr>
      <w:rFonts w:ascii="Arial" w:hAnsi="Arial"/>
      <w:b/>
      <w:bCs/>
      <w:sz w:val="32"/>
      <w:szCs w:val="32"/>
      <w:lang w:val="en-US" w:eastAsia="zh-CN"/>
    </w:rPr>
    <w:pPr>
      <w:numPr>
        <w:numId w:val="1"/>
        <w:ilvl w:val="0"/>
      </w:numPr>
      <w:keepNext/>
      <w:spacing w:lineRule="auto" w:line="240" w:after="60" w:before="240"/>
      <w:outlineLvl w:val="0"/>
    </w:pPr>
  </w:style>
  <w:style w:type="paragraph" w:styleId="Heading2">
    <w:name w:val="Заголовок 2"/>
    <w:basedOn w:val="Normal"/>
    <w:next w:val="Normal"/>
    <w:link w:val="UserStyle_1"/>
    <w:locked/>
    <w:rPr>
      <w:rFonts w:ascii="Arial" w:hAnsi="Arial"/>
      <w:b/>
      <w:bCs/>
      <w:i/>
      <w:iCs/>
      <w:sz w:val="28"/>
      <w:szCs w:val="28"/>
      <w:lang w:val="en-US" w:eastAsia="zh-CN"/>
    </w:rPr>
    <w:pPr>
      <w:numPr>
        <w:numId w:val="1"/>
        <w:ilvl w:val="1"/>
      </w:numPr>
      <w:keepNext/>
      <w:spacing w:lineRule="auto" w:line="240" w:after="60" w:before="240"/>
      <w:outlineLvl w:val="1"/>
    </w:pPr>
  </w:style>
  <w:style w:type="paragraph" w:styleId="Heading3">
    <w:name w:val="Заголовок 3"/>
    <w:basedOn w:val="Normal"/>
    <w:next w:val="Normal"/>
    <w:link w:val="UserStyle_2"/>
    <w:locked/>
    <w:rPr>
      <w:rFonts w:ascii="Arial" w:hAnsi="Arial"/>
      <w:b/>
      <w:bCs/>
      <w:sz w:val="26"/>
      <w:szCs w:val="26"/>
      <w:lang w:val="en-US" w:eastAsia="zh-CN"/>
    </w:rPr>
    <w:pPr>
      <w:numPr>
        <w:numId w:val="1"/>
        <w:ilvl w:val="2"/>
      </w:numPr>
      <w:keepNext/>
      <w:spacing w:lineRule="auto" w:line="240" w:after="60" w:before="240"/>
      <w:outlineLvl w:val="2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Header">
    <w:name w:val="Верхний колонтитул"/>
    <w:basedOn w:val="Normal"/>
    <w:next w:val="Header"/>
    <w:link w:val="UserStyle_3"/>
    <w:semiHidden/>
    <w:rPr>
      <w:rFonts w:eastAsia="Calibri"/>
      <w:lang w:val="en-US"/>
    </w:rPr>
    <w:pPr>
      <w:tabs>
        <w:tab w:val="center" w:pos="4677" w:leader="none"/>
        <w:tab w:val="right" w:pos="9355" w:leader="none"/>
      </w:tabs>
    </w:pPr>
  </w:style>
  <w:style w:type="character" w:styleId="UserStyle_3">
    <w:name w:val="Верхний колонтитул Знак"/>
    <w:next w:val="UserStyle_3"/>
    <w:link w:val="Header"/>
    <w:locked/>
    <w:semiHidden/>
    <w:rPr>
      <w:sz w:val="22"/>
      <w:szCs w:val="22"/>
      <w:lang w:val="en-US" w:eastAsia="en-US"/>
    </w:rPr>
  </w:style>
  <w:style w:type="paragraph" w:styleId="Footer">
    <w:name w:val="Нижний колонтитул"/>
    <w:basedOn w:val="Normal"/>
    <w:next w:val="Footer"/>
    <w:link w:val="UserStyle_4"/>
    <w:semiHidden/>
    <w:rPr>
      <w:rFonts w:eastAsia="Calibri"/>
      <w:lang w:val="en-US"/>
    </w:rPr>
    <w:pPr>
      <w:tabs>
        <w:tab w:val="center" w:pos="4677" w:leader="none"/>
        <w:tab w:val="right" w:pos="9355" w:leader="none"/>
      </w:tabs>
    </w:pPr>
  </w:style>
  <w:style w:type="character" w:styleId="UserStyle_4">
    <w:name w:val="Нижний колонтитул Знак"/>
    <w:next w:val="UserStyle_4"/>
    <w:link w:val="Footer"/>
    <w:locked/>
    <w:semiHidden/>
    <w:rPr>
      <w:sz w:val="22"/>
      <w:szCs w:val="22"/>
      <w:lang w:val="en-US" w:eastAsia="en-US"/>
    </w:rPr>
  </w:style>
  <w:style w:type="character" w:styleId="PageNumber">
    <w:name w:val="Номер страницы"/>
    <w:next w:val="PageNumber"/>
    <w:link w:val="Normal"/>
    <w:semiHidden/>
  </w:style>
  <w:style w:type="paragraph" w:styleId="Acetate">
    <w:name w:val="Текст выноски"/>
    <w:basedOn w:val="Normal"/>
    <w:next w:val="Acetate"/>
    <w:link w:val="UserStyle_5"/>
    <w:semiHidden/>
    <w:rPr>
      <w:rFonts w:ascii="Times New Roman" w:hAnsi="Times New Roman" w:eastAsia="Calibri"/>
      <w:sz w:val="2"/>
      <w:szCs w:val="20"/>
      <w:lang w:val="en-US"/>
    </w:rPr>
  </w:style>
  <w:style w:type="character" w:styleId="UserStyle_5">
    <w:name w:val="Текст выноски Знак"/>
    <w:next w:val="UserStyle_5"/>
    <w:link w:val="Acetate"/>
    <w:locked/>
    <w:semiHidden/>
    <w:rPr>
      <w:rFonts w:ascii="Times New Roman" w:hAnsi="Times New Roman"/>
      <w:sz w:val="2"/>
      <w:lang w:val="en-US" w:eastAsia="en-US"/>
    </w:rPr>
  </w:style>
  <w:style w:type="paragraph" w:styleId="UserStyle_6">
    <w:name w:val="Default"/>
    <w:next w:val="UserStyle_6"/>
    <w:link w:val="Normal"/>
    <w:rPr>
      <w:rFonts w:ascii="Times New Roman" w:hAnsi="Times New Roman" w:eastAsia="Times New Roman"/>
      <w:color w:val="000000"/>
      <w:sz w:val="24"/>
      <w:szCs w:val="24"/>
      <w:lang w:val="ru-RU" w:bidi="ar-SA" w:eastAsia="ru-RU"/>
    </w:rPr>
  </w:style>
  <w:style w:type="table" w:styleId="TableGrid">
    <w:name w:val="Сетка таблицы"/>
    <w:basedOn w:val="TableNormal"/>
    <w:next w:val="TableGrid"/>
    <w:link w:val="Normal"/>
    <w:locked/>
  </w:style>
  <w:style w:type="character" w:styleId="UserStyle_0">
    <w:name w:val="Заголовок 1 Знак"/>
    <w:next w:val="UserStyle_0"/>
    <w:link w:val="Heading1"/>
    <w:rPr>
      <w:rFonts w:ascii="Arial" w:hAnsi="Arial" w:eastAsia="Times New Roman"/>
      <w:b/>
      <w:bCs/>
      <w:sz w:val="32"/>
      <w:szCs w:val="32"/>
      <w:lang w:val="en-US" w:eastAsia="zh-CN"/>
    </w:rPr>
  </w:style>
  <w:style w:type="character" w:styleId="UserStyle_1">
    <w:name w:val="Заголовок 2 Знак"/>
    <w:next w:val="UserStyle_1"/>
    <w:link w:val="Heading2"/>
    <w:rPr>
      <w:rFonts w:ascii="Arial" w:hAnsi="Arial" w:eastAsia="Times New Roman"/>
      <w:b/>
      <w:bCs/>
      <w:i/>
      <w:iCs/>
      <w:sz w:val="28"/>
      <w:szCs w:val="28"/>
      <w:lang w:val="en-US" w:eastAsia="zh-CN"/>
    </w:rPr>
  </w:style>
  <w:style w:type="character" w:styleId="UserStyle_2">
    <w:name w:val="Заголовок 3 Знак"/>
    <w:next w:val="UserStyle_2"/>
    <w:link w:val="Heading3"/>
    <w:rPr>
      <w:rFonts w:ascii="Arial" w:hAnsi="Arial" w:eastAsia="Times New Roman"/>
      <w:b/>
      <w:bCs/>
      <w:sz w:val="26"/>
      <w:szCs w:val="26"/>
      <w:lang w:val="en-US" w:eastAsia="zh-CN"/>
    </w:rPr>
  </w:style>
  <w:style w:type="paragraph" w:styleId="179">
    <w:name w:val="Абзац списка"/>
    <w:basedOn w:val="Normal"/>
    <w:next w:val="179"/>
    <w:link w:val="Normal"/>
    <w:rPr>
      <w:rFonts w:ascii="Times New Roman" w:hAnsi="Times New Roman"/>
      <w:sz w:val="24"/>
      <w:szCs w:val="20"/>
      <w:lang w:val="en-US"/>
    </w:rPr>
    <w:pPr>
      <w:ind w:left="708"/>
      <w:spacing w:lineRule="auto" w:line="240" w:after="0"/>
    </w:pPr>
  </w:style>
  <w:style w:type="paragraph" w:styleId="UserStyle_7">
    <w:name w:val="adress"/>
    <w:basedOn w:val="Normal"/>
    <w:next w:val="UserStyle_7"/>
    <w:link w:val="Normal"/>
    <w:rPr>
      <w:rFonts w:ascii="Times New Roman" w:hAnsi="Times New Roman"/>
      <w:b/>
      <w:i/>
      <w:sz w:val="20"/>
      <w:szCs w:val="20"/>
      <w:lang w:val="en-US"/>
    </w:rPr>
    <w:pPr>
      <w:ind w:left="1" w:right="1" w:firstLine="1"/>
      <w:jc w:val="center"/>
      <w:spacing w:lineRule="atLeast" w:line="240" w:after="1" w:before="1"/>
    </w:pPr>
  </w:style>
  <w:style w:type="character" w:styleId="UserStyle_8">
    <w:name w:val="tradelotid_7723"/>
    <w:next w:val="UserStyle_8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